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Паспорт</w:t>
      </w:r>
      <w:r>
        <w:rPr>
          <w:rFonts w:ascii="Times New Roman" w:hAnsi="Times New Roman"/>
          <w:b w:val="1"/>
          <w:sz w:val="28"/>
        </w:rPr>
        <w:t xml:space="preserve"> лин-проекта</w:t>
      </w:r>
    </w:p>
    <w:p w14:paraId="02000000">
      <w:pPr>
        <w:spacing w:after="0"/>
        <w:ind/>
        <w:jc w:val="center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Муниципальное бюджетное дошкольное образовательное учреждение «Атамановский детский сад» комбинированного вида</w:t>
      </w:r>
    </w:p>
    <w:p w14:paraId="03000000">
      <w:pPr>
        <w:spacing w:after="0"/>
        <w:ind/>
        <w:jc w:val="center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Новокузнецкий муниципальный округ Кемеровской области – Кузбасса</w:t>
      </w:r>
    </w:p>
    <w:p w14:paraId="04000000">
      <w:pPr>
        <w:spacing w:after="0"/>
        <w:ind/>
        <w:jc w:val="center"/>
        <w:rPr>
          <w:rFonts w:ascii="Times New Roman" w:hAnsi="Times New Roman"/>
          <w:b w:val="0"/>
          <w:sz w:val="18"/>
          <w:u w:val="single"/>
        </w:rPr>
      </w:pPr>
    </w:p>
    <w:p w14:paraId="05000000">
      <w:pPr>
        <w:ind/>
        <w:jc w:val="center"/>
        <w:rPr>
          <w:rFonts w:ascii="Times New Roman" w:hAnsi="Times New Roman"/>
          <w:sz w:val="32"/>
          <w:u w:val="none"/>
        </w:rPr>
      </w:pPr>
      <w:r>
        <w:rPr>
          <w:rFonts w:ascii="Times New Roman" w:hAnsi="Times New Roman"/>
          <w:sz w:val="32"/>
          <w:u w:val="none"/>
        </w:rPr>
        <w:t xml:space="preserve"> </w:t>
      </w:r>
      <w:r>
        <w:rPr>
          <w:rFonts w:ascii="Times New Roman" w:hAnsi="Times New Roman"/>
          <w:sz w:val="32"/>
          <w:u w:val="none"/>
        </w:rPr>
        <w:t>«</w:t>
      </w:r>
      <w:r>
        <w:rPr>
          <w:rFonts w:ascii="Times New Roman" w:hAnsi="Times New Roman"/>
          <w:sz w:val="32"/>
          <w:u w:val="none"/>
        </w:rPr>
        <w:t>ОПТИМИЗАЦИЯ ПРОЦЕССА У</w:t>
      </w:r>
      <w:r>
        <w:rPr>
          <w:rFonts w:ascii="Times New Roman" w:hAnsi="Times New Roman"/>
          <w:sz w:val="32"/>
          <w:u w:val="none"/>
        </w:rPr>
        <w:t>ЧЕТА ПОСЕЩАЕМОСТИ ВОСПИТАННИКОВ»</w:t>
      </w:r>
    </w:p>
    <w:p w14:paraId="06000000">
      <w:pPr>
        <w:spacing w:after="0" w:line="240" w:lineRule="auto"/>
        <w:ind w:firstLine="0" w:left="10205"/>
        <w:jc w:val="center"/>
        <w:rPr>
          <w:rFonts w:ascii="Times New Roman" w:hAnsi="Times New Roman"/>
          <w:sz w:val="18"/>
          <w:u w:val="single"/>
        </w:rPr>
      </w:pPr>
    </w:p>
    <w:p w14:paraId="07000000">
      <w:pPr>
        <w:spacing w:after="57"/>
        <w:ind w:firstLine="0" w:left="102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14:paraId="08000000">
      <w:pPr>
        <w:spacing w:after="57"/>
        <w:ind w:firstLine="0" w:left="10205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Начальник управления образования АНМО</w:t>
      </w:r>
    </w:p>
    <w:p w14:paraId="09000000">
      <w:pPr>
        <w:spacing w:after="0"/>
        <w:ind w:firstLine="0" w:left="1020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 руководителя заказчика лин-проекта)</w:t>
      </w:r>
    </w:p>
    <w:p w14:paraId="0A000000">
      <w:pPr>
        <w:spacing w:after="0"/>
        <w:ind w:firstLine="0" w:left="10205"/>
        <w:jc w:val="center"/>
        <w:rPr>
          <w:rFonts w:ascii="Times New Roman" w:hAnsi="Times New Roman"/>
          <w:sz w:val="16"/>
        </w:rPr>
      </w:pPr>
    </w:p>
    <w:p w14:paraId="0B000000">
      <w:pPr>
        <w:spacing w:after="0"/>
        <w:ind w:firstLine="0" w:left="1020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С. Д. Казакевич</w:t>
      </w:r>
    </w:p>
    <w:p w14:paraId="0C000000">
      <w:pPr>
        <w:spacing w:after="170"/>
        <w:ind w:firstLine="0" w:left="1020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(подпись)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(И.О., фамилия)</w:t>
      </w:r>
    </w:p>
    <w:tbl>
      <w:tblPr>
        <w:tblStyle w:val="Style_1"/>
        <w:tblW w:type="auto" w:w="0"/>
        <w:tblLayout w:type="fixed"/>
      </w:tblPr>
      <w:tblGrid>
        <w:gridCol w:w="7280"/>
        <w:gridCol w:w="7429"/>
      </w:tblGrid>
      <w:tr>
        <w:tc>
          <w:tcPr>
            <w:tcW w:type="dxa" w:w="7280"/>
          </w:tcPr>
          <w:p w14:paraId="0D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Общие данные:</w:t>
            </w:r>
          </w:p>
          <w:p w14:paraId="0E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Заказчик: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Румынская Алена Николаевна, заведующий</w:t>
            </w:r>
          </w:p>
          <w:p w14:paraId="0F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Процесс:</w:t>
            </w:r>
            <w:r>
              <w:rPr>
                <w:rFonts w:ascii="Times New Roman" w:hAnsi="Times New Roman"/>
              </w:rPr>
              <w:t xml:space="preserve"> учет посещаемости воспитанников</w:t>
            </w:r>
          </w:p>
          <w:p w14:paraId="10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Границы процесса:</w:t>
            </w:r>
            <w:r>
              <w:rPr>
                <w:rFonts w:ascii="Times New Roman" w:hAnsi="Times New Roman"/>
              </w:rPr>
              <w:t xml:space="preserve"> от заполнения табеля</w:t>
            </w:r>
            <w:r>
              <w:rPr>
                <w:rFonts w:ascii="Times New Roman" w:hAnsi="Times New Roman"/>
              </w:rPr>
              <w:t xml:space="preserve"> учета посещаемости детей</w:t>
            </w:r>
            <w:r>
              <w:rPr>
                <w:rFonts w:ascii="Times New Roman" w:hAnsi="Times New Roman"/>
              </w:rPr>
              <w:t xml:space="preserve"> (ОКУД 504608) воспитателями до сдачи отчетности заведующим в УО АНМО</w:t>
            </w:r>
          </w:p>
          <w:p w14:paraId="11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Руководитель лин-проекта:</w:t>
            </w:r>
            <w:r>
              <w:rPr>
                <w:rFonts w:ascii="Times New Roman" w:hAnsi="Times New Roman"/>
              </w:rPr>
              <w:t xml:space="preserve"> Румынская Алена Николаевна, заведующий</w:t>
            </w:r>
          </w:p>
          <w:p w14:paraId="12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Команда лин-проекта:</w:t>
            </w:r>
            <w:r>
              <w:rPr>
                <w:rFonts w:ascii="Times New Roman" w:hAnsi="Times New Roman"/>
              </w:rPr>
              <w:t xml:space="preserve"> воспитатели МБДОУ «</w:t>
            </w:r>
            <w:r>
              <w:rPr>
                <w:rFonts w:ascii="Times New Roman" w:hAnsi="Times New Roman"/>
              </w:rPr>
              <w:t>Атамановский</w:t>
            </w:r>
            <w:r>
              <w:rPr>
                <w:rFonts w:ascii="Times New Roman" w:hAnsi="Times New Roman"/>
              </w:rPr>
              <w:t xml:space="preserve"> детский сад» комбинированного вида</w:t>
            </w:r>
          </w:p>
        </w:tc>
        <w:tc>
          <w:tcPr>
            <w:tcW w:type="dxa" w:w="7429"/>
          </w:tcPr>
          <w:p w14:paraId="13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Обоснование: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Низкая эффективность</w:t>
            </w:r>
            <w:r>
              <w:rPr>
                <w:rFonts w:ascii="Times New Roman" w:hAnsi="Times New Roman"/>
              </w:rPr>
              <w:t xml:space="preserve"> ежедневного контроля з</w:t>
            </w:r>
            <w:r>
              <w:rPr>
                <w:rFonts w:ascii="Times New Roman" w:hAnsi="Times New Roman"/>
              </w:rPr>
              <w:t>а  посещаемостью в детском саду.</w:t>
            </w:r>
          </w:p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Наличие технических ошибок при подсчете количества присутствующих детей, а также дней, подлежащих оплате, на каждого ребенка.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</w:rPr>
              <w:t>Трудоемкий</w:t>
            </w:r>
            <w:r>
              <w:rPr>
                <w:rFonts w:ascii="Times New Roman" w:hAnsi="Times New Roman"/>
              </w:rPr>
              <w:t xml:space="preserve"> и длительный</w:t>
            </w:r>
            <w:r>
              <w:rPr>
                <w:rFonts w:ascii="Times New Roman" w:hAnsi="Times New Roman"/>
              </w:rPr>
              <w:t xml:space="preserve"> процесс </w:t>
            </w:r>
            <w:r>
              <w:rPr>
                <w:rFonts w:ascii="Times New Roman" w:hAnsi="Times New Roman"/>
              </w:rPr>
              <w:t>обработки</w:t>
            </w:r>
            <w:r>
              <w:rPr>
                <w:rFonts w:ascii="Times New Roman" w:hAnsi="Times New Roman"/>
              </w:rPr>
              <w:t xml:space="preserve"> данных и подготовки сводной информации</w:t>
            </w:r>
            <w:r>
              <w:rPr>
                <w:rFonts w:ascii="Times New Roman" w:hAnsi="Times New Roman"/>
              </w:rPr>
              <w:t xml:space="preserve"> о количестве </w:t>
            </w:r>
            <w:r>
              <w:rPr>
                <w:rFonts w:ascii="Times New Roman" w:hAnsi="Times New Roman"/>
              </w:rPr>
              <w:t>детодней</w:t>
            </w:r>
            <w:r>
              <w:rPr>
                <w:rFonts w:ascii="Times New Roman" w:hAnsi="Times New Roman"/>
              </w:rPr>
              <w:t xml:space="preserve"> по льготным категориям (дети из многодетных семей, дети-инвалиды, дети мобилизованных граждан).</w:t>
            </w:r>
          </w:p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Использование большого количества бумаги ввиду допущения технических ошибок.</w:t>
            </w:r>
          </w:p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Необходимость наличия ПК у воспитателя для заполнения табеля.</w:t>
            </w:r>
          </w:p>
        </w:tc>
      </w:tr>
      <w:tr>
        <w:tc>
          <w:tcPr>
            <w:tcW w:type="dxa" w:w="7280"/>
            <w:vAlign w:val="bottom"/>
          </w:tcPr>
          <w:p w14:paraId="19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Цели и эффекты:</w:t>
            </w:r>
          </w:p>
          <w:tbl>
            <w:tblPr>
              <w:tblStyle w:val="Style_1"/>
              <w:tblW w:type="auto" w:w="0"/>
              <w:tblLayout w:type="fixed"/>
            </w:tblPr>
            <w:tblGrid>
              <w:gridCol w:w="3681"/>
              <w:gridCol w:w="1560"/>
              <w:gridCol w:w="1559"/>
            </w:tblGrid>
            <w:tr>
              <w:tc>
                <w:tcPr>
                  <w:tcW w:type="dxa" w:w="3681"/>
                </w:tcPr>
                <w:p w14:paraId="1A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цели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ед</w:t>
                  </w:r>
                  <w:r>
                    <w:rPr>
                      <w:rFonts w:ascii="Times New Roman" w:hAnsi="Times New Roman"/>
                    </w:rPr>
                    <w:t>.и</w:t>
                  </w:r>
                  <w:r>
                    <w:rPr>
                      <w:rFonts w:ascii="Times New Roman" w:hAnsi="Times New Roman"/>
                    </w:rPr>
                    <w:t>зм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type="dxa" w:w="1560"/>
                </w:tcPr>
                <w:p w14:paraId="1B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Текущий показатель</w:t>
                  </w:r>
                </w:p>
              </w:tc>
              <w:tc>
                <w:tcPr>
                  <w:tcW w:type="dxa" w:w="1559"/>
                </w:tcPr>
                <w:p w14:paraId="1C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Целевой показатель</w:t>
                  </w:r>
                </w:p>
              </w:tc>
            </w:tr>
            <w:tr>
              <w:tc>
                <w:tcPr>
                  <w:tcW w:type="dxa" w:w="3681"/>
                </w:tcPr>
                <w:p w14:paraId="1D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Сокращение времени на заполнение табеля </w:t>
                  </w:r>
                  <w:r>
                    <w:rPr>
                      <w:rFonts w:ascii="Times New Roman" w:hAnsi="Times New Roman"/>
                    </w:rPr>
                    <w:t xml:space="preserve">воспитателями </w:t>
                  </w:r>
                  <w:r>
                    <w:rPr>
                      <w:rFonts w:ascii="Times New Roman" w:hAnsi="Times New Roman"/>
                    </w:rPr>
                    <w:t>(мин/</w:t>
                  </w:r>
                  <w:r>
                    <w:rPr>
                      <w:rFonts w:ascii="Times New Roman" w:hAnsi="Times New Roman"/>
                    </w:rPr>
                    <w:t>мес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type="dxa" w:w="1560"/>
                </w:tcPr>
                <w:p w14:paraId="1E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230</w:t>
                  </w:r>
                </w:p>
              </w:tc>
              <w:tc>
                <w:tcPr>
                  <w:tcW w:type="dxa" w:w="1559"/>
                </w:tcPr>
                <w:p w14:paraId="1F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>
              <w:tc>
                <w:tcPr>
                  <w:tcW w:type="dxa" w:w="3681"/>
                </w:tcPr>
                <w:p w14:paraId="20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Сокращение времени </w:t>
                  </w:r>
                  <w:r>
                    <w:rPr>
                      <w:rFonts w:ascii="Times New Roman" w:hAnsi="Times New Roman"/>
                    </w:rPr>
                    <w:t>на обработку данных по льготным категориям и составление сводного отчета посещаемости (мин/</w:t>
                  </w:r>
                  <w:r>
                    <w:rPr>
                      <w:rFonts w:ascii="Times New Roman" w:hAnsi="Times New Roman"/>
                    </w:rPr>
                    <w:t>мес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type="dxa" w:w="1560"/>
                </w:tcPr>
                <w:p w14:paraId="21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190</w:t>
                  </w:r>
                </w:p>
              </w:tc>
              <w:tc>
                <w:tcPr>
                  <w:tcW w:type="dxa" w:w="1559"/>
                </w:tcPr>
                <w:p w14:paraId="22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>
              <w:tc>
                <w:tcPr>
                  <w:tcW w:type="dxa" w:w="3681"/>
                </w:tcPr>
                <w:p w14:paraId="23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Сокращение количества используемой бумаги (шт.)</w:t>
                  </w:r>
                </w:p>
              </w:tc>
              <w:tc>
                <w:tcPr>
                  <w:tcW w:type="dxa" w:w="1560"/>
                </w:tcPr>
                <w:p w14:paraId="24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type="dxa" w:w="1559"/>
                </w:tcPr>
                <w:p w14:paraId="25000000">
                  <w:pPr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14:paraId="26000000">
            <w:pPr>
              <w:rPr>
                <w:rFonts w:ascii="Times New Roman" w:hAnsi="Times New Roman"/>
                <w:sz w:val="10"/>
              </w:rPr>
            </w:pP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Эффекты: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t xml:space="preserve">учета </w:t>
            </w:r>
            <w:r>
              <w:rPr>
                <w:rFonts w:ascii="Times New Roman" w:hAnsi="Times New Roman"/>
              </w:rPr>
              <w:t xml:space="preserve">посещаемости на базе </w:t>
            </w:r>
            <w:r>
              <w:rPr>
                <w:rFonts w:ascii="Times New Roman" w:hAnsi="Times New Roman"/>
              </w:rPr>
              <w:t xml:space="preserve">онлайн-платформы </w:t>
            </w:r>
            <w:r>
              <w:rPr>
                <w:rFonts w:ascii="Times New Roman" w:hAnsi="Times New Roman"/>
              </w:rPr>
              <w:t>Google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Sheets</w:t>
            </w:r>
            <w:r>
              <w:rPr>
                <w:rFonts w:ascii="Times New Roman" w:hAnsi="Times New Roman"/>
              </w:rPr>
              <w:t xml:space="preserve"> с установлением формул для автоматической обработки информации для устранения возможности допущения технических ошибок.</w:t>
            </w:r>
          </w:p>
        </w:tc>
        <w:tc>
          <w:tcPr>
            <w:tcW w:type="dxa" w:w="7429"/>
          </w:tcPr>
          <w:p w14:paraId="28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Сроки:</w:t>
            </w:r>
          </w:p>
          <w:p w14:paraId="29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паспорта лин-проекта – 06.09.2024 г.</w:t>
            </w:r>
          </w:p>
          <w:p w14:paraId="2A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Картирование текущего состояния</w:t>
            </w:r>
            <w:r>
              <w:rPr>
                <w:rFonts w:ascii="Times New Roman" w:hAnsi="Times New Roman"/>
              </w:rPr>
              <w:t xml:space="preserve"> (с 09.09.2024 г. по 13.09.2024 г.).</w:t>
            </w:r>
          </w:p>
          <w:p w14:paraId="2B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проблем и потерь</w:t>
            </w:r>
            <w:r>
              <w:rPr>
                <w:rFonts w:ascii="Times New Roman" w:hAnsi="Times New Roman"/>
              </w:rPr>
              <w:t xml:space="preserve"> (с 16.09.2024 г. по 18.09.2024 г.).</w:t>
            </w:r>
          </w:p>
          <w:p w14:paraId="2C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карты целевого состояния </w:t>
            </w:r>
            <w:r>
              <w:rPr>
                <w:rFonts w:ascii="Times New Roman" w:hAnsi="Times New Roman"/>
              </w:rPr>
              <w:t xml:space="preserve"> (с 19.09.2024 г. по 25.09.2024 г.).</w:t>
            </w:r>
          </w:p>
          <w:p w14:paraId="2D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мероприятий (</w:t>
            </w:r>
            <w:r>
              <w:rPr>
                <w:rFonts w:ascii="Times New Roman" w:hAnsi="Times New Roman"/>
              </w:rPr>
              <w:t>с 26.09.2024 г. по 01.10.2024 г.).</w:t>
            </w:r>
          </w:p>
          <w:p w14:paraId="2E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плана мероприятий (с 02.10.2024 г. по 04.10.2024 г.)</w:t>
            </w:r>
          </w:p>
          <w:p w14:paraId="2F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улучшений</w:t>
            </w:r>
            <w:r>
              <w:rPr>
                <w:rFonts w:ascii="Times New Roman" w:hAnsi="Times New Roman"/>
              </w:rPr>
              <w:t xml:space="preserve"> (с 07.10.2024 г. по 28.12.2024 г.).</w:t>
            </w:r>
          </w:p>
          <w:p w14:paraId="30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результатов</w:t>
            </w:r>
            <w:r>
              <w:rPr>
                <w:rFonts w:ascii="Times New Roman" w:hAnsi="Times New Roman"/>
              </w:rPr>
              <w:t xml:space="preserve"> (с 09.01.2025г. по 17.01.2025 г.).</w:t>
            </w:r>
          </w:p>
          <w:p w14:paraId="31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лин-проекта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 20.01.2025г. по 25.01.2025 г.).</w:t>
            </w:r>
          </w:p>
          <w:p w14:paraId="32000000">
            <w:pPr>
              <w:pStyle w:val="Style_2"/>
              <w:numPr>
                <w:ilvl w:val="0"/>
                <w:numId w:val="1"/>
              </w:numPr>
              <w:tabs>
                <w:tab w:leader="none" w:pos="233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стабильности достигнутых результатов (с 27.01.2025 г. по 28.02.2025 г.).</w:t>
            </w:r>
          </w:p>
        </w:tc>
      </w:tr>
    </w:tbl>
    <w:p w14:paraId="33000000">
      <w:pPr>
        <w:rPr>
          <w:rFonts w:ascii="Times New Roman" w:hAnsi="Times New Roman"/>
          <w:b w:val="1"/>
          <w:sz w:val="2"/>
        </w:rPr>
      </w:pPr>
    </w:p>
    <w:sectPr>
      <w:pgSz w:h="11906" w:orient="landscape" w:w="16838"/>
      <w:pgMar w:bottom="425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2024-09-15T23:09:04Z</dcterms:modified>
</cp:coreProperties>
</file>